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57"/>
        <w:gridCol w:w="2125"/>
        <w:gridCol w:w="2675"/>
        <w:gridCol w:w="2366"/>
      </w:tblGrid>
      <w:tr w:rsidR="00400C26" w:rsidRPr="00DE37F4" w:rsidTr="00A04996">
        <w:trPr>
          <w:trHeight w:val="52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00C26" w:rsidRPr="00A04996" w:rsidRDefault="00400C2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00C26" w:rsidRPr="00A04996" w:rsidRDefault="0021161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Extraordinaria</w:t>
            </w:r>
          </w:p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12"/>
                <w:lang w:val="es-MX"/>
              </w:rPr>
            </w:pPr>
          </w:p>
        </w:tc>
      </w:tr>
      <w:tr w:rsidR="0077760E" w:rsidRPr="00DE37F4" w:rsidTr="009B0151">
        <w:trPr>
          <w:trHeight w:val="520"/>
        </w:trPr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7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7760E" w:rsidRPr="00A04996" w:rsidRDefault="003344E0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  <w:r w:rsidR="0077760E"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esión</w:t>
            </w:r>
          </w:p>
        </w:tc>
      </w:tr>
      <w:tr w:rsidR="0079540C" w:rsidRPr="00DE37F4" w:rsidTr="009B0151">
        <w:trPr>
          <w:trHeight w:val="707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79540C" w:rsidRPr="00A04996" w:rsidRDefault="00211616" w:rsidP="00211616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="0079540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diciembre</w:t>
            </w:r>
            <w:r w:rsidR="0079540C" w:rsidRPr="00A04996">
              <w:rPr>
                <w:rFonts w:ascii="Arial" w:hAnsi="Arial" w:cs="Arial"/>
                <w:color w:val="000000" w:themeColor="text1"/>
              </w:rPr>
              <w:t>/201</w:t>
            </w:r>
            <w:r w:rsidR="0079540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79540C" w:rsidRPr="00A91B62" w:rsidRDefault="0079540C" w:rsidP="00B907B1">
            <w:pPr>
              <w:jc w:val="center"/>
              <w:rPr>
                <w:rFonts w:ascii="Arial" w:hAnsi="Arial" w:cs="Arial"/>
                <w:highlight w:val="yellow"/>
              </w:rPr>
            </w:pPr>
            <w:r w:rsidRPr="002125AC">
              <w:rPr>
                <w:rFonts w:ascii="Arial" w:hAnsi="Arial" w:cs="Arial"/>
              </w:rPr>
              <w:t>12:15 hrs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:rsidR="0079540C" w:rsidRPr="00A91B62" w:rsidRDefault="0079540C" w:rsidP="00B907B1">
            <w:pPr>
              <w:jc w:val="center"/>
              <w:rPr>
                <w:rFonts w:ascii="Arial" w:hAnsi="Arial" w:cs="Arial"/>
                <w:highlight w:val="yellow"/>
              </w:rPr>
            </w:pPr>
            <w:r w:rsidRPr="002125AC">
              <w:rPr>
                <w:rFonts w:ascii="Arial" w:hAnsi="Arial" w:cs="Arial"/>
              </w:rPr>
              <w:t>12:58 hrs.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79540C" w:rsidRPr="00A04996" w:rsidRDefault="00211616" w:rsidP="007922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79221D">
              <w:rPr>
                <w:rFonts w:ascii="Arial" w:hAnsi="Arial" w:cs="Arial"/>
                <w:color w:val="000000" w:themeColor="text1"/>
                <w:lang w:val="es-MX"/>
              </w:rPr>
              <w:t>15</w:t>
            </w:r>
            <w:r w:rsidR="0079540C"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77760E" w:rsidRPr="00DE37F4" w:rsidTr="00A04996">
        <w:trPr>
          <w:trHeight w:val="27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00C26" w:rsidRPr="00DE37F4" w:rsidTr="0077760E">
        <w:trPr>
          <w:trHeight w:val="85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11616" w:rsidRDefault="00211616" w:rsidP="0021161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11616">
              <w:rPr>
                <w:rFonts w:ascii="Arial" w:hAnsi="Arial" w:cs="Arial"/>
                <w:sz w:val="23"/>
                <w:szCs w:val="23"/>
              </w:rPr>
              <w:t xml:space="preserve">Lista de asistencia y declaración de quórum legal; </w:t>
            </w:r>
          </w:p>
          <w:p w:rsidR="00211616" w:rsidRDefault="00211616" w:rsidP="0021161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11616">
              <w:rPr>
                <w:rFonts w:ascii="Arial" w:hAnsi="Arial" w:cs="Arial"/>
                <w:sz w:val="23"/>
                <w:szCs w:val="23"/>
              </w:rPr>
              <w:t xml:space="preserve">Aprobación en su caso, del proyecto de orden del día; </w:t>
            </w:r>
          </w:p>
          <w:p w:rsidR="00211616" w:rsidRDefault="00211616" w:rsidP="0021161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11616">
              <w:rPr>
                <w:rFonts w:ascii="Arial" w:hAnsi="Arial" w:cs="Arial"/>
                <w:sz w:val="23"/>
                <w:szCs w:val="23"/>
              </w:rPr>
              <w:t xml:space="preserve">Informe de los Acuerdos INE/JGE216/2017 e INE/JGE221/2017 emitidos por la Junta General Ejecutiva, relacionados con la ocupación de plazas vacantes del Concurso Público 2017, y </w:t>
            </w:r>
          </w:p>
          <w:p w:rsidR="0079540C" w:rsidRPr="00211616" w:rsidRDefault="00211616" w:rsidP="0021161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11616">
              <w:rPr>
                <w:rFonts w:ascii="Arial" w:hAnsi="Arial" w:cs="Arial"/>
                <w:sz w:val="23"/>
                <w:szCs w:val="23"/>
              </w:rPr>
              <w:t>Propuesta de ocupación de la plaza vacante de Técnico o Técnica de Prerrogativas y Partidos Políticos, a través de la Encargaduría de Despacho.</w:t>
            </w:r>
          </w:p>
          <w:p w:rsidR="00211616" w:rsidRPr="0079540C" w:rsidRDefault="00211616" w:rsidP="00211616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00C26" w:rsidRPr="00DE37F4" w:rsidTr="00A04996">
        <w:trPr>
          <w:trHeight w:val="31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00C26" w:rsidRPr="00DE37F4" w:rsidTr="0077760E">
        <w:trPr>
          <w:trHeight w:val="41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843C6" w:rsidRPr="00A04996" w:rsidRDefault="003843C6" w:rsidP="003843C6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211616" w:rsidRPr="00232451" w:rsidRDefault="00211616" w:rsidP="002116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232451">
              <w:rPr>
                <w:rFonts w:ascii="Arial" w:hAnsi="Arial" w:cs="Arial"/>
                <w:sz w:val="23"/>
                <w:szCs w:val="23"/>
              </w:rPr>
              <w:t>Lic. J. Jesús Frausto Sánchez / Presidente de la Comisión de Servicio Profesional Electoral (Comisión de Seguimiento al Servicio).</w:t>
            </w:r>
          </w:p>
          <w:p w:rsidR="00211616" w:rsidRPr="00232451" w:rsidRDefault="00211616" w:rsidP="002116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232451">
              <w:rPr>
                <w:rFonts w:ascii="Arial" w:hAnsi="Arial" w:cs="Arial"/>
                <w:sz w:val="23"/>
                <w:szCs w:val="23"/>
              </w:rPr>
              <w:t>Dra. Adelaida Ávalos Acosta / Vocal de la Comisión.</w:t>
            </w:r>
          </w:p>
          <w:p w:rsidR="00211616" w:rsidRPr="00232451" w:rsidRDefault="00211616" w:rsidP="002116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232451">
              <w:rPr>
                <w:rFonts w:ascii="Arial" w:hAnsi="Arial" w:cs="Arial"/>
                <w:sz w:val="23"/>
                <w:szCs w:val="23"/>
              </w:rPr>
              <w:t>Mtra. Elisa Flemate Ramírez / Consejera Electoral.</w:t>
            </w:r>
          </w:p>
          <w:p w:rsidR="00211616" w:rsidRPr="00232451" w:rsidRDefault="00211616" w:rsidP="002116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232451">
              <w:rPr>
                <w:rFonts w:ascii="Arial" w:hAnsi="Arial" w:cs="Arial"/>
                <w:sz w:val="23"/>
                <w:szCs w:val="23"/>
              </w:rPr>
              <w:t xml:space="preserve">Lic. Elia Olivia Castro Rosales / Consejera Electoral. </w:t>
            </w:r>
          </w:p>
          <w:p w:rsidR="00211616" w:rsidRPr="00232451" w:rsidRDefault="00211616" w:rsidP="002116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232451">
              <w:rPr>
                <w:rFonts w:ascii="Arial" w:hAnsi="Arial" w:cs="Arial"/>
                <w:sz w:val="23"/>
                <w:szCs w:val="23"/>
              </w:rPr>
              <w:t>Lic. Eduardo Fernando Noyola Núñez/ Consejero Electoral.</w:t>
            </w:r>
          </w:p>
          <w:p w:rsidR="00211616" w:rsidRPr="00232451" w:rsidRDefault="00211616" w:rsidP="002116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232451">
              <w:rPr>
                <w:rFonts w:ascii="Arial" w:hAnsi="Arial" w:cs="Arial"/>
                <w:sz w:val="23"/>
                <w:szCs w:val="23"/>
              </w:rPr>
              <w:t>Lic. Juan Osiris Santoyo de la Rosa / Secretario Técnico.</w:t>
            </w:r>
          </w:p>
          <w:p w:rsidR="00211616" w:rsidRPr="00232451" w:rsidRDefault="00211616" w:rsidP="0021161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232451">
              <w:rPr>
                <w:rFonts w:ascii="Arial" w:hAnsi="Arial" w:cs="Arial"/>
                <w:sz w:val="23"/>
                <w:szCs w:val="23"/>
              </w:rPr>
              <w:t>L.C. Martha Arreola Vicencio/ Jefa de la Unidad del Servicio Profesional Electoral.</w:t>
            </w:r>
          </w:p>
          <w:p w:rsidR="003843C6" w:rsidRPr="0079540C" w:rsidRDefault="003843C6" w:rsidP="00211616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</w:tc>
      </w:tr>
      <w:tr w:rsidR="00400C26" w:rsidRPr="00DE37F4" w:rsidTr="00A04996">
        <w:trPr>
          <w:trHeight w:val="24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00C26" w:rsidRPr="00DE37F4" w:rsidTr="009B0151">
        <w:trPr>
          <w:trHeight w:val="523"/>
        </w:trPr>
        <w:tc>
          <w:tcPr>
            <w:tcW w:w="9923" w:type="dxa"/>
            <w:gridSpan w:val="4"/>
          </w:tcPr>
          <w:p w:rsidR="003843C6" w:rsidRPr="00A04996" w:rsidRDefault="003843C6" w:rsidP="00720C54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7A6BB3">
              <w:rPr>
                <w:rFonts w:ascii="Arial" w:hAnsi="Arial" w:cs="Arial"/>
                <w:smallCaps/>
              </w:rPr>
              <w:t>S</w:t>
            </w:r>
            <w:r w:rsidRPr="007A6BB3">
              <w:rPr>
                <w:rFonts w:ascii="Arial" w:hAnsi="Arial" w:cs="Arial"/>
              </w:rPr>
              <w:t>e declar</w:t>
            </w:r>
            <w:r>
              <w:rPr>
                <w:rFonts w:ascii="Arial" w:hAnsi="Arial" w:cs="Arial"/>
              </w:rPr>
              <w:t>a la existencia de quórum legal para sesionar c</w:t>
            </w:r>
            <w:r w:rsidRPr="00D96CA7">
              <w:rPr>
                <w:rFonts w:ascii="Arial" w:hAnsi="Arial" w:cs="Arial"/>
              </w:rPr>
              <w:t xml:space="preserve">on la asistencia de </w:t>
            </w:r>
            <w:r w:rsidR="0079540C">
              <w:rPr>
                <w:rFonts w:ascii="Arial" w:hAnsi="Arial" w:cs="Arial"/>
              </w:rPr>
              <w:t>los tres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 xml:space="preserve"> y </w:t>
            </w:r>
            <w:r w:rsidR="00211616">
              <w:rPr>
                <w:rFonts w:ascii="Arial" w:hAnsi="Arial" w:cs="Arial"/>
              </w:rPr>
              <w:t>tres</w:t>
            </w:r>
            <w:r>
              <w:rPr>
                <w:rFonts w:ascii="Arial" w:hAnsi="Arial" w:cs="Arial"/>
              </w:rPr>
              <w:t xml:space="preserve"> Consejero</w:t>
            </w:r>
            <w:r w:rsidR="0079540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Electorales.</w:t>
            </w: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F28E2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</w:rPr>
              <w:t xml:space="preserve"> </w:t>
            </w:r>
            <w:r w:rsidRPr="007A6BB3">
              <w:rPr>
                <w:rFonts w:ascii="Arial" w:hAnsi="Arial" w:cs="Arial"/>
              </w:rPr>
              <w:t>Se aprueba por unanimidad el proyecto del orden del día en los términos señalados.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9B0151" w:rsidRDefault="009B0151" w:rsidP="0021161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 xml:space="preserve">Tercero. </w:t>
            </w:r>
            <w:r w:rsidR="00211616" w:rsidRPr="00211616">
              <w:rPr>
                <w:rFonts w:ascii="Arial" w:hAnsi="Arial" w:cs="Arial"/>
              </w:rPr>
              <w:t>Se presentó el</w:t>
            </w:r>
            <w:r w:rsidR="00211616">
              <w:rPr>
                <w:rFonts w:ascii="Arial" w:hAnsi="Arial" w:cs="Arial"/>
                <w:b/>
              </w:rPr>
              <w:t xml:space="preserve"> </w:t>
            </w:r>
            <w:r w:rsidR="00211616" w:rsidRPr="00211616">
              <w:rPr>
                <w:rFonts w:ascii="Arial" w:hAnsi="Arial" w:cs="Arial"/>
                <w:sz w:val="23"/>
                <w:szCs w:val="23"/>
              </w:rPr>
              <w:t>Informe de los Acuerdos INE/JGE216/2017 e INE/JGE221/2017 emitidos por la Junta General Ejecutiva, relacionados con la ocupación de plazas vacantes del Concurso Público 2017</w:t>
            </w:r>
            <w:r w:rsidR="00211616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211616" w:rsidRDefault="00211616" w:rsidP="0021161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11616" w:rsidRPr="00211616" w:rsidRDefault="00211616" w:rsidP="00211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Cuarto. </w:t>
            </w:r>
            <w:r>
              <w:rPr>
                <w:rFonts w:ascii="Arial" w:hAnsi="Arial" w:cs="Arial"/>
                <w:sz w:val="23"/>
                <w:szCs w:val="23"/>
              </w:rPr>
              <w:t>Se presentó la propuesta para ocupar el cargo o puesto de Técnica / Técnico de Prerrogativas y Partidos Políticos, a través del mecanismo de Encargado de Despacho, para posteriormente ser aprobada de la DESPEN.</w:t>
            </w:r>
          </w:p>
        </w:tc>
      </w:tr>
      <w:tr w:rsidR="00400C26" w:rsidRPr="00DE37F4" w:rsidTr="0077760E">
        <w:trPr>
          <w:trHeight w:val="379"/>
        </w:trPr>
        <w:tc>
          <w:tcPr>
            <w:tcW w:w="9923" w:type="dxa"/>
            <w:gridSpan w:val="4"/>
            <w:vAlign w:val="center"/>
          </w:tcPr>
          <w:p w:rsidR="003843C6" w:rsidRDefault="003843C6" w:rsidP="00720C54">
            <w:pPr>
              <w:jc w:val="center"/>
              <w:rPr>
                <w:rFonts w:ascii="Arial" w:hAnsi="Arial" w:cs="Arial"/>
              </w:rPr>
            </w:pPr>
          </w:p>
          <w:p w:rsidR="00400C26" w:rsidRPr="00B43C85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Osiris Santoyo de la Rosa</w:t>
            </w:r>
          </w:p>
          <w:p w:rsidR="00400C26" w:rsidRPr="00DC4D9D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</w:t>
            </w:r>
            <w:r w:rsidR="00400C26" w:rsidRPr="00DC4D9D">
              <w:rPr>
                <w:rFonts w:ascii="Arial" w:hAnsi="Arial" w:cs="Arial"/>
              </w:rPr>
              <w:t xml:space="preserve"> de la Comisión</w:t>
            </w:r>
          </w:p>
        </w:tc>
      </w:tr>
    </w:tbl>
    <w:p w:rsidR="00360C6F" w:rsidRPr="00400C26" w:rsidRDefault="00360C6F" w:rsidP="00400C26"/>
    <w:sectPr w:rsidR="00360C6F" w:rsidRPr="00400C26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78" w:rsidRDefault="002D5678" w:rsidP="00C84C4A">
      <w:r>
        <w:separator/>
      </w:r>
    </w:p>
  </w:endnote>
  <w:endnote w:type="continuationSeparator" w:id="0">
    <w:p w:rsidR="002D5678" w:rsidRDefault="002D5678" w:rsidP="00C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9C432D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811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A8114C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9C432D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A8114C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6238E0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A8114C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78" w:rsidRDefault="002D5678" w:rsidP="00C84C4A">
      <w:r>
        <w:separator/>
      </w:r>
    </w:p>
  </w:footnote>
  <w:footnote w:type="continuationSeparator" w:id="0">
    <w:p w:rsidR="002D5678" w:rsidRDefault="002D5678" w:rsidP="00C8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23205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="00D32D58">
      <w:rPr>
        <w:rFonts w:ascii="Arial" w:hAnsi="Arial" w:cs="Arial"/>
        <w:b/>
        <w:bCs/>
        <w:i/>
        <w:iCs/>
      </w:rPr>
      <w:t>Comisión del Servicio Profesional Electoral</w:t>
    </w:r>
  </w:p>
  <w:p w:rsidR="00023205" w:rsidRDefault="000232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j0115844"/>
      </v:shape>
    </w:pict>
  </w:numPicBullet>
  <w:abstractNum w:abstractNumId="0">
    <w:nsid w:val="132B0095"/>
    <w:multiLevelType w:val="hybridMultilevel"/>
    <w:tmpl w:val="F8CA1F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6F9C"/>
    <w:multiLevelType w:val="hybridMultilevel"/>
    <w:tmpl w:val="107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1876"/>
    <w:multiLevelType w:val="hybridMultilevel"/>
    <w:tmpl w:val="3EC8C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72D5"/>
    <w:multiLevelType w:val="hybridMultilevel"/>
    <w:tmpl w:val="AA200B56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7B8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05031"/>
    <w:multiLevelType w:val="hybridMultilevel"/>
    <w:tmpl w:val="6B1C8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6F7D"/>
    <w:multiLevelType w:val="hybridMultilevel"/>
    <w:tmpl w:val="56160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380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2291A"/>
    <w:multiLevelType w:val="hybridMultilevel"/>
    <w:tmpl w:val="00E006B0"/>
    <w:lvl w:ilvl="0" w:tplc="330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531F0"/>
    <w:multiLevelType w:val="hybridMultilevel"/>
    <w:tmpl w:val="0C0A3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06371"/>
    <w:multiLevelType w:val="hybridMultilevel"/>
    <w:tmpl w:val="628C127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C2A10"/>
    <w:multiLevelType w:val="hybridMultilevel"/>
    <w:tmpl w:val="3060274C"/>
    <w:lvl w:ilvl="0" w:tplc="92566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96493"/>
    <w:multiLevelType w:val="hybridMultilevel"/>
    <w:tmpl w:val="32B01AE2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C028D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86926"/>
    <w:multiLevelType w:val="hybridMultilevel"/>
    <w:tmpl w:val="2F6E0B3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15FC7"/>
    <w:rsid w:val="00023205"/>
    <w:rsid w:val="00024F3C"/>
    <w:rsid w:val="00026B89"/>
    <w:rsid w:val="00035884"/>
    <w:rsid w:val="00037BBF"/>
    <w:rsid w:val="000F74C2"/>
    <w:rsid w:val="00101459"/>
    <w:rsid w:val="00104A54"/>
    <w:rsid w:val="001061F7"/>
    <w:rsid w:val="00110E4B"/>
    <w:rsid w:val="001137FE"/>
    <w:rsid w:val="00145FB2"/>
    <w:rsid w:val="001854E1"/>
    <w:rsid w:val="00196095"/>
    <w:rsid w:val="001C2C94"/>
    <w:rsid w:val="001F78B5"/>
    <w:rsid w:val="0020307B"/>
    <w:rsid w:val="00211616"/>
    <w:rsid w:val="00224E36"/>
    <w:rsid w:val="00240C22"/>
    <w:rsid w:val="00243C31"/>
    <w:rsid w:val="0027185F"/>
    <w:rsid w:val="002D5678"/>
    <w:rsid w:val="002F0975"/>
    <w:rsid w:val="002F73CD"/>
    <w:rsid w:val="003344E0"/>
    <w:rsid w:val="003517BC"/>
    <w:rsid w:val="00357B4E"/>
    <w:rsid w:val="00360C6F"/>
    <w:rsid w:val="00373680"/>
    <w:rsid w:val="003843C6"/>
    <w:rsid w:val="003A6FC3"/>
    <w:rsid w:val="003B392F"/>
    <w:rsid w:val="003B4FA4"/>
    <w:rsid w:val="003C7152"/>
    <w:rsid w:val="003F5908"/>
    <w:rsid w:val="00400C26"/>
    <w:rsid w:val="0041686E"/>
    <w:rsid w:val="00423CC6"/>
    <w:rsid w:val="004D3737"/>
    <w:rsid w:val="004F1AA7"/>
    <w:rsid w:val="00506439"/>
    <w:rsid w:val="0051676B"/>
    <w:rsid w:val="00541304"/>
    <w:rsid w:val="00555941"/>
    <w:rsid w:val="005742DA"/>
    <w:rsid w:val="00597C14"/>
    <w:rsid w:val="005F7828"/>
    <w:rsid w:val="006030EA"/>
    <w:rsid w:val="006052C3"/>
    <w:rsid w:val="006238E0"/>
    <w:rsid w:val="00653D4D"/>
    <w:rsid w:val="006558FC"/>
    <w:rsid w:val="00680BAF"/>
    <w:rsid w:val="0068643E"/>
    <w:rsid w:val="007457B1"/>
    <w:rsid w:val="00746CEA"/>
    <w:rsid w:val="007552C0"/>
    <w:rsid w:val="00774D2C"/>
    <w:rsid w:val="0077760E"/>
    <w:rsid w:val="0079221D"/>
    <w:rsid w:val="0079540C"/>
    <w:rsid w:val="007B5D81"/>
    <w:rsid w:val="00802BF8"/>
    <w:rsid w:val="00824962"/>
    <w:rsid w:val="0086418A"/>
    <w:rsid w:val="00867653"/>
    <w:rsid w:val="008714EC"/>
    <w:rsid w:val="008C0D68"/>
    <w:rsid w:val="008E6B0A"/>
    <w:rsid w:val="00923225"/>
    <w:rsid w:val="009330D3"/>
    <w:rsid w:val="00944A9A"/>
    <w:rsid w:val="00980E7E"/>
    <w:rsid w:val="00995F0D"/>
    <w:rsid w:val="009A4A11"/>
    <w:rsid w:val="009B0151"/>
    <w:rsid w:val="009C432D"/>
    <w:rsid w:val="00A04996"/>
    <w:rsid w:val="00A24D0D"/>
    <w:rsid w:val="00A27BEB"/>
    <w:rsid w:val="00A4608C"/>
    <w:rsid w:val="00A8114C"/>
    <w:rsid w:val="00AA7CA2"/>
    <w:rsid w:val="00AD7E52"/>
    <w:rsid w:val="00AF6355"/>
    <w:rsid w:val="00B15FC7"/>
    <w:rsid w:val="00B43C85"/>
    <w:rsid w:val="00B65250"/>
    <w:rsid w:val="00B80C76"/>
    <w:rsid w:val="00BE1E25"/>
    <w:rsid w:val="00BE65F6"/>
    <w:rsid w:val="00BF239F"/>
    <w:rsid w:val="00BF4B77"/>
    <w:rsid w:val="00C01068"/>
    <w:rsid w:val="00C06E21"/>
    <w:rsid w:val="00C107B6"/>
    <w:rsid w:val="00C36A8E"/>
    <w:rsid w:val="00C44BC1"/>
    <w:rsid w:val="00C53A74"/>
    <w:rsid w:val="00C84C4A"/>
    <w:rsid w:val="00CA181C"/>
    <w:rsid w:val="00CC562E"/>
    <w:rsid w:val="00CD3B6E"/>
    <w:rsid w:val="00CF4CBB"/>
    <w:rsid w:val="00CF5B75"/>
    <w:rsid w:val="00D21F9E"/>
    <w:rsid w:val="00D32D58"/>
    <w:rsid w:val="00D36F7F"/>
    <w:rsid w:val="00D90891"/>
    <w:rsid w:val="00D96A6F"/>
    <w:rsid w:val="00DA5699"/>
    <w:rsid w:val="00DC4D9D"/>
    <w:rsid w:val="00E11809"/>
    <w:rsid w:val="00E9271F"/>
    <w:rsid w:val="00ED1DFA"/>
    <w:rsid w:val="00F049DA"/>
    <w:rsid w:val="00F53277"/>
    <w:rsid w:val="00F5391C"/>
    <w:rsid w:val="00F9565D"/>
    <w:rsid w:val="00FE0960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5FC7"/>
  </w:style>
  <w:style w:type="paragraph" w:styleId="Encabezado">
    <w:name w:val="header"/>
    <w:basedOn w:val="Normal"/>
    <w:link w:val="EncabezadoCar"/>
    <w:rsid w:val="00B1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4D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5</cp:revision>
  <cp:lastPrinted>2016-09-06T17:51:00Z</cp:lastPrinted>
  <dcterms:created xsi:type="dcterms:W3CDTF">2018-06-12T18:04:00Z</dcterms:created>
  <dcterms:modified xsi:type="dcterms:W3CDTF">2018-12-13T21:09:00Z</dcterms:modified>
</cp:coreProperties>
</file>